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chcą pracować na swoim, a firmom jest to na rękę. CVeasy.pl bierze rynek freelancingu pod lupę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Samozatrudnieni stanowią blisko 19% wszystkich pracujących Polaków. Węższa grupa wolnych strzelców realizujących projekty na zlecenie różnych firm obejmuje 330 tys. osób, wśród których dominują 26-35-latkowie z dużych miast. To tylko niektóre z informacji, jakie płyną z nowej analizy serwisu CVeasy.pl poświęconej branży freelancerskiej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Twórcy platformy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CVeasy.pl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zestawili dane z różnych źródeł, aby uzyskać aktualny obraz rynku pracy niezależnej w naszym kraju. Kompleksowa analiza dostępnych raportów i statystyk przyniosła wnioski, które mają ułatwić świadomy wybór takiej ścieżki zawodowej osobom chcącym samodzielnie decydować o swoim czasie pracy i zarobkach.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Komu opłaca się freelancing?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Upwork wskazują, że większość firm w Polsce (</w:t>
      </w:r>
      <w:r>
        <w:rPr>
          <w:rFonts w:ascii="calibri" w:hAnsi="calibri" w:eastAsia="calibri" w:cs="calibri"/>
          <w:sz w:val="24"/>
          <w:szCs w:val="24"/>
          <w:b/>
        </w:rPr>
        <w:t xml:space="preserve">62%</w:t>
      </w:r>
      <w:r>
        <w:rPr>
          <w:rFonts w:ascii="calibri" w:hAnsi="calibri" w:eastAsia="calibri" w:cs="calibri"/>
          <w:sz w:val="24"/>
          <w:szCs w:val="24"/>
        </w:rPr>
        <w:t xml:space="preserve">) korzysta już z usług freelancerów. Outsourcing zadań pozwala zaoszczędzić na kosztach związanych z tradycyjnym zatrudnieniem i skraca czas rekrutacji. Nic więc dziwnego, że zgodnie z raportem Hays Poland większość firm planujących rekrutacje w 2024 r. zamierza utrzymać (</w:t>
      </w:r>
      <w:r>
        <w:rPr>
          <w:rFonts w:ascii="calibri" w:hAnsi="calibri" w:eastAsia="calibri" w:cs="calibri"/>
          <w:sz w:val="24"/>
          <w:szCs w:val="24"/>
          <w:b/>
        </w:rPr>
        <w:t xml:space="preserve">52%</w:t>
      </w:r>
      <w:r>
        <w:rPr>
          <w:rFonts w:ascii="calibri" w:hAnsi="calibri" w:eastAsia="calibri" w:cs="calibri"/>
          <w:sz w:val="24"/>
          <w:szCs w:val="24"/>
        </w:rPr>
        <w:t xml:space="preserve">) lub nawet zwiększyć (</w:t>
      </w:r>
      <w:r>
        <w:rPr>
          <w:rFonts w:ascii="calibri" w:hAnsi="calibri" w:eastAsia="calibri" w:cs="calibri"/>
          <w:sz w:val="24"/>
          <w:szCs w:val="24"/>
          <w:b/>
        </w:rPr>
        <w:t xml:space="preserve">35%</w:t>
      </w:r>
      <w:r>
        <w:rPr>
          <w:rFonts w:ascii="calibri" w:hAnsi="calibri" w:eastAsia="calibri" w:cs="calibri"/>
          <w:sz w:val="24"/>
          <w:szCs w:val="24"/>
        </w:rPr>
        <w:t xml:space="preserve">) liczbę pracowników zewnętrznych i tymczasowych w porównaniu do ub.r.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braku stałego dochodu i płatnego urlopu większość wolnych strzelców (</w:t>
      </w:r>
      <w:r>
        <w:rPr>
          <w:rFonts w:ascii="calibri" w:hAnsi="calibri" w:eastAsia="calibri" w:cs="calibri"/>
          <w:sz w:val="24"/>
          <w:szCs w:val="24"/>
          <w:b/>
        </w:rPr>
        <w:t xml:space="preserve">84%</w:t>
      </w:r>
      <w:r>
        <w:rPr>
          <w:rFonts w:ascii="calibri" w:hAnsi="calibri" w:eastAsia="calibri" w:cs="calibri"/>
          <w:sz w:val="24"/>
          <w:szCs w:val="24"/>
        </w:rPr>
        <w:t xml:space="preserve">) czuje się zadowolonych ze swojej ścieżki kariery. Badanie Freelancermap dowodzi, że freelancing wybierany jest głównie ze względu na pragnienie niezależności i chęć bycia swoim własnym szefem. Drugą w kolejności motywacją jest szansa posiadania wyższych zarobków, a trzecią – elastyczne godziny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pracodawcy stałe utrzymywanie wysoko wykwalifikowanych pracowników jest często zbyt drogie i nieefektywne. Natomiast dla specjalistów ograniczenia wynikające z pracy na etat często zmniejszają efektywność wykorzystania własnych zasobów oraz zaburzają możliwość elastycznego dostosowywania aktywności zawodowej do preferencji życiowych (czas i miejsce pracy, jej natężenie, przerwy w pracy)</w:t>
      </w:r>
      <w:r>
        <w:rPr>
          <w:rFonts w:ascii="calibri" w:hAnsi="calibri" w:eastAsia="calibri" w:cs="calibri"/>
          <w:sz w:val="24"/>
          <w:szCs w:val="24"/>
        </w:rPr>
        <w:t xml:space="preserve"> – wyjaśnia ekspert rynku pracy </w:t>
      </w:r>
      <w:r>
        <w:rPr>
          <w:rFonts w:ascii="calibri" w:hAnsi="calibri" w:eastAsia="calibri" w:cs="calibri"/>
          <w:sz w:val="24"/>
          <w:szCs w:val="24"/>
          <w:b/>
        </w:rPr>
        <w:t xml:space="preserve">dr inż. Artur Gajdos z Uniwersytetu Łódzkiego.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Najpierw etat, później faktura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Większość, bo prawie </w:t>
      </w:r>
      <w:r>
        <w:rPr>
          <w:rFonts w:ascii="calibri" w:hAnsi="calibri" w:eastAsia="calibri" w:cs="calibri"/>
          <w:sz w:val="24"/>
          <w:szCs w:val="24"/>
          <w:b/>
        </w:rPr>
        <w:t xml:space="preserve">8 na 10 wolnych strzelców w Polsce zaczynało od etatu</w:t>
      </w:r>
      <w:r>
        <w:rPr>
          <w:rFonts w:ascii="calibri" w:hAnsi="calibri" w:eastAsia="calibri" w:cs="calibri"/>
          <w:sz w:val="24"/>
          <w:szCs w:val="24"/>
        </w:rPr>
        <w:t xml:space="preserve">. Do tej pory jednak tylko jedna czwarta utrzymuje się wyłącznie z freelancingu. Połowa łączy realizację projektów dla klientów na własną rękę ze stałym zatrudnieniem. Z raportu Useme wynika też, że wolnymi strzelcami równie często zostają kobiety, co mężczyźni.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liczba osób pracujących na kontraktach wzrosła o</w:t>
      </w:r>
      <w:r>
        <w:rPr>
          <w:rFonts w:ascii="calibri" w:hAnsi="calibri" w:eastAsia="calibri" w:cs="calibri"/>
          <w:sz w:val="24"/>
          <w:szCs w:val="24"/>
          <w:b/>
        </w:rPr>
        <w:t xml:space="preserve"> 75% </w:t>
      </w:r>
      <w:r>
        <w:rPr>
          <w:rFonts w:ascii="calibri" w:hAnsi="calibri" w:eastAsia="calibri" w:cs="calibri"/>
          <w:sz w:val="24"/>
          <w:szCs w:val="24"/>
        </w:rPr>
        <w:t xml:space="preserve">w ciągu ostatnich 2 lat, nadal preferuje się zakładanie własnej działalności gospodarczej. Prowadzenie jednoosobowego biznesu jest wybierane niemal dwa razy częściej niż świadczenie usług na podstawie umowy zlecenia lub umowy o dzieło. Rośnie przy tym popularność platform pośredniczących, które pozwalają wystawiać faktury za zrealizowane projekty osobom niebędącym przedsiębiorcami.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Tych błędów warto unikać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Ankieta Freelancermap wykazała, że nowicjusze często popełniają trzy kluczowe błędy: </w:t>
      </w:r>
      <w:r>
        <w:rPr>
          <w:rFonts w:ascii="calibri" w:hAnsi="calibri" w:eastAsia="calibri" w:cs="calibri"/>
          <w:sz w:val="24"/>
          <w:szCs w:val="24"/>
          <w:b/>
        </w:rPr>
        <w:t xml:space="preserve">oferują zbyt niskie stawki godzinowe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nie doszacowują czasu potrzebnego na realizację projektów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b/>
        </w:rPr>
        <w:t xml:space="preserve">zaniedbują odpoczynek</w:t>
      </w:r>
      <w:r>
        <w:rPr>
          <w:rFonts w:ascii="calibri" w:hAnsi="calibri" w:eastAsia="calibri" w:cs="calibri"/>
          <w:sz w:val="24"/>
          <w:szCs w:val="24"/>
        </w:rPr>
        <w:t xml:space="preserve">, korzystając ze zbyt małej liczby dni wolnych. Prowadzi to do nadmiernego obciążenia pracą i niskich zarobków.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przejściem na swoje warto zdobyć wiedzę dotyczącą budowania marki osobistej i pozyskiwania klientów w danej branży. Jak najlepiej przygotować się do pracy jako wolny strzelec?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Opracuj freelancerskie CV, zaktualizuj swój profil na LinkedIn i rozważ utworzenie profilu kontrahenta na platformach specjalizujących się w pracy niezależnej lub kontraktowej. Możesz też zwiększyć swoją widoczność online, blogując na LinkedIn, osobistej stronie internetowej lub portalach związanych z docelową branżą, a także publikując filmy w swoich profesjonalnych kanałach mediów społecznościowych </w:t>
      </w:r>
      <w:r>
        <w:rPr>
          <w:rFonts w:ascii="calibri" w:hAnsi="calibri" w:eastAsia="calibri" w:cs="calibri"/>
          <w:sz w:val="24"/>
          <w:szCs w:val="24"/>
        </w:rPr>
        <w:t xml:space="preserve">– podpowiada </w:t>
      </w:r>
      <w:r>
        <w:rPr>
          <w:rFonts w:ascii="calibri" w:hAnsi="calibri" w:eastAsia="calibri" w:cs="calibri"/>
          <w:sz w:val="24"/>
          <w:szCs w:val="24"/>
          <w:b/>
        </w:rPr>
        <w:t xml:space="preserve">Amanda Augustine z CVeasy.pl</w:t>
      </w:r>
      <w:r>
        <w:rPr>
          <w:rFonts w:ascii="calibri" w:hAnsi="calibri" w:eastAsia="calibri" w:cs="calibri"/>
          <w:sz w:val="24"/>
          <w:szCs w:val="24"/>
        </w:rPr>
        <w:t xml:space="preserve">, platformy oferującej darmowe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szablony CV</w:t>
        </w:r>
      </w:hyperlink>
      <w:r>
        <w:rPr>
          <w:rFonts w:ascii="calibri" w:hAnsi="calibri" w:eastAsia="calibri" w:cs="calibri"/>
          <w:sz w:val="24"/>
          <w:szCs w:val="24"/>
        </w:rPr>
        <w:t xml:space="preserve"> i bezpłatne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szablony listów motywacyjnych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z których korzystają również freelancerzy.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na temat rynku freelancingu w Polsce można przeczytać w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publikacji na blogu CVeasy.pl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veasy.pl" TargetMode="External"/><Relationship Id="rId8" Type="http://schemas.openxmlformats.org/officeDocument/2006/relationships/hyperlink" Target="https://cveasy.pl/szablony-cv" TargetMode="External"/><Relationship Id="rId9" Type="http://schemas.openxmlformats.org/officeDocument/2006/relationships/hyperlink" Target="https://cveasy.pl/szablony-listow-motywacyjnych" TargetMode="External"/><Relationship Id="rId10" Type="http://schemas.openxmlformats.org/officeDocument/2006/relationships/hyperlink" Target="https://cveasy.pl/blog/najnowsze-dane-dotyczace-freelancin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2025-10-10T16:38:12+02:00</dcterms:created>
  <dcterms:modified xsi:type="dcterms:W3CDTF">2025-10-10T16:38:12+02:00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