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premium, hybrydy i chińskie marki. Poznaj trendy na polskim rynku motoryzacyjnym [RAPORT EFL]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r. w naszym kraju było zarejestrowanych niecałe 20,5 mln samochodów osobowych – na każdego Polaka w wieku produkcyjnym przypadło zatem prawie jedno auto. Autorzy nowego raportu EFL sprawdzili, w jakim kierunku zmierza obecnie rynek aut osobowych i dostawczych w Polsce oraz jak wpływa na branżę leasingową i sektor MŚP.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lepsza na tle UE. Segment premium bije rekordy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2025 r. w Unii Europejskiej odnotowano spadek rejestracji aut osobowych i dostawczych w porównaniu z analogicznym okresem 2024 r. – odpowiednio o 1,9% i aż 12,2%. W tym samym czasie, gdy Europa zaciągnęła wsteczny, w Polsce mieliśmy do czynienia ze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o 2,5% (samochody osobowe) i 1% (dostawcze)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z danych Centralnej Ewidencji Pojazdów wynika, że w kwietniu 2025 r. w Polsce zarejestrowano łącznie 52 512 aut osobowych i dostawczych, co jest najlepszym kwietniowym wynikiem w historii notowań. Uwagę przykuwa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rekordowy udział samochodów premium w liczbie rejestracji (26,4%)</w:t>
      </w:r>
      <w:r>
        <w:rPr>
          <w:rFonts w:ascii="calibri" w:hAnsi="calibri" w:eastAsia="calibri" w:cs="calibri"/>
          <w:sz w:val="24"/>
          <w:szCs w:val="24"/>
        </w:rPr>
        <w:t xml:space="preserve">. W rezultacie segment ten osiągnął czwarte, czyli najwyższe jak dotąd miejsce w ogólnym rankingu.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Ekspansja napędów alternatywnych i chińskiej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od lat stawiają na te same, sprawdzone marki samochodów, ale widać, że otwierają się także na te pochodzące z Państwa Środka. W kwietniu ich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rejestracjach wyniósł już 6,8%</w:t>
      </w:r>
      <w:r>
        <w:rPr>
          <w:rFonts w:ascii="calibri" w:hAnsi="calibri" w:eastAsia="calibri" w:cs="calibri"/>
          <w:sz w:val="24"/>
          <w:szCs w:val="24"/>
        </w:rPr>
        <w:t xml:space="preserve">, a w zestawieniu TOP 20 marek Polskiego Związku Przemysłu Motoryzacyjnego znalazły się dwie marki chińskie.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większą rewolucję widać w dziedzinie napędów. W ciągu pierwszych czterech miesięcy 2025 r. najwyższą sprzedaż odnotowały auta z napędem alternatywnym (w tym LPG),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cieszyły się hybrydy</w:t>
      </w:r>
      <w:r>
        <w:rPr>
          <w:rFonts w:ascii="calibri" w:hAnsi="calibri" w:eastAsia="calibri" w:cs="calibri"/>
          <w:sz w:val="24"/>
          <w:szCs w:val="24"/>
        </w:rPr>
        <w:t xml:space="preserve"> (HEV i MHEV), których łączny udział przekroczył </w:t>
      </w:r>
      <w:r>
        <w:rPr>
          <w:rFonts w:ascii="calibri" w:hAnsi="calibri" w:eastAsia="calibri" w:cs="calibri"/>
          <w:sz w:val="24"/>
          <w:szCs w:val="24"/>
          <w:b/>
        </w:rPr>
        <w:t xml:space="preserve">51%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dostawczakach diesel ciągle ma się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auta dostawcze najchętniej kupują lub leasingują Polacy? Tutaj niezmiennie stawiają na europejski, amerykański i japoński przemysł motoryzacyjny. Konserwatywne – a może po prostu pragmatyczne – jest też podejście do kwestii napędu. W pierwszym kwartale 2025 r. </w:t>
      </w:r>
      <w:r>
        <w:rPr>
          <w:rFonts w:ascii="calibri" w:hAnsi="calibri" w:eastAsia="calibri" w:cs="calibri"/>
          <w:sz w:val="24"/>
          <w:szCs w:val="24"/>
          <w:b/>
        </w:rPr>
        <w:t xml:space="preserve">aż 93,2% zarejestrowanych dostawczaków miało silnik diesla</w:t>
      </w:r>
      <w:r>
        <w:rPr>
          <w:rFonts w:ascii="calibri" w:hAnsi="calibri" w:eastAsia="calibri" w:cs="calibri"/>
          <w:sz w:val="24"/>
          <w:szCs w:val="24"/>
        </w:rPr>
        <w:t xml:space="preserve">, a 3,7% benzynowy. Auta z wtyczką (ECV) stanowiły tylko 2,3%, zaś hybrydowe (HEV) – 0,8%. Dla porównania w Unii Europejskiej w tym samym okresie diesel odpowiadał za 82,5% rejestracji, auta na benzynę – 5,2%, elektryki ładowane z gniazdka – 8,7%, zaś klasyczne hybrydy – 2,5%.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Pojazdy lekkie napędzają polski leasing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rynku pojazdów osobowych i dostawczych ogromne znaczenie ma leasing. Według danych Związku Polskiego Leasingu za 2024 r.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udzielono finansowania w tej formie na kwotę 96,9 mld zł</w:t>
      </w:r>
      <w:r>
        <w:rPr>
          <w:rFonts w:ascii="calibri" w:hAnsi="calibri" w:eastAsia="calibri" w:cs="calibri"/>
          <w:sz w:val="24"/>
          <w:szCs w:val="24"/>
        </w:rPr>
        <w:t xml:space="preserve"> (12% więcej niż rok wcześniej), a na pierwszym miejscu wśród finansowych przedmiotów znalazły się pojazdy lekkie z udziałem 59,3%. Leasing jest istotny także dla rozwoju małych i średnich przedsiębiorstw – ich udział wśród klientów firm leasingowych w Polsce wynosi aż 73%. Z kolei według badań Komisji Europejskiej </w:t>
      </w:r>
      <w:r>
        <w:rPr>
          <w:rFonts w:ascii="calibri" w:hAnsi="calibri" w:eastAsia="calibri" w:cs="calibri"/>
          <w:sz w:val="24"/>
          <w:szCs w:val="24"/>
          <w:b/>
        </w:rPr>
        <w:t xml:space="preserve">2 na 3 polskie firmy z sektora MŚP uważają leasing za najważniejsze źródło finansowania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Leasing, sektor MŚP oraz branża motoryzacyjna to system naczyń połączonych – dobra kondycja jednego z elementów wzmacnia pozostałe. Korzystne wyniki i prognozy dla rynku samochodów osobowych i dostawczych w Polsce to szansa na dalszy wzrost finansowania leasingiem, a to z kolei pozwoli stworzyć lepszą ofertę dla małych i średnich przedsiębiorstw </w:t>
      </w:r>
      <w:r>
        <w:rPr>
          <w:rFonts w:ascii="calibri" w:hAnsi="calibri" w:eastAsia="calibri" w:cs="calibri"/>
          <w:sz w:val="24"/>
          <w:szCs w:val="24"/>
        </w:rPr>
        <w:t xml:space="preserve">– tłumaczy Bartosz Bakes, dyrektor Departamentu Sieci Sprzedaży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EFL „Rynek samochodów osobowych i dostawczych w Polsce” dostępna jest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https://efl.pl/pl/biznes-i-ty/raporty/raport-efl-rynek-samochodow-osobowych-i-dostawczych-w-polsce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" TargetMode="External"/><Relationship Id="rId8" Type="http://schemas.openxmlformats.org/officeDocument/2006/relationships/hyperlink" Target="https://efl.pl/pl/biznes-i-ty/raporty/raport-efl-rynek-samochodow-osobowych-i-dostawczych-w-pol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2025-10-30T20:37:49+01:00</dcterms:created>
  <dcterms:modified xsi:type="dcterms:W3CDTF">2025-10-30T20:37:49+01:00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